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7D79D0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Objekte </w:t>
      </w:r>
      <w:bookmarkStart w:id="0" w:name="_GoBack"/>
      <w:bookmarkEnd w:id="0"/>
      <w:r w:rsidR="00C712DB">
        <w:rPr>
          <w:rFonts w:ascii="Permanent Marker" w:hAnsi="Permanent Marker"/>
          <w:color w:val="1F3864" w:themeColor="accent5" w:themeShade="80"/>
          <w:sz w:val="36"/>
          <w:szCs w:val="36"/>
        </w:rPr>
        <w:t>Einfügen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proofErr w:type="spellStart"/>
      <w:r w:rsidR="00C712DB">
        <w:rPr>
          <w:rFonts w:ascii="Permanent Marker" w:hAnsi="Permanent Marker"/>
          <w:color w:val="1F3864" w:themeColor="accent5" w:themeShade="80"/>
          <w:sz w:val="28"/>
          <w:szCs w:val="28"/>
        </w:rPr>
        <w:t>Origon</w:t>
      </w:r>
      <w:proofErr w:type="spellEnd"/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2B6140" w:rsidRDefault="002F3F10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Stelle </w:t>
      </w:r>
      <w:r w:rsidR="004A323B">
        <w:rPr>
          <w:color w:val="FFFFFF" w:themeColor="background1"/>
          <w:sz w:val="24"/>
          <w:szCs w:val="24"/>
        </w:rPr>
        <w:t>den gesamten ersten Absatz in Blocksatz dar.</w:t>
      </w:r>
    </w:p>
    <w:p w:rsidR="004A323B" w:rsidRDefault="00F7741E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Füge links neben dem ersten Absatz das Bild „meer.jpg“ ein. Verkleinere das Bild auf folgende Maße: Höhe: 4,33 cm - Länge: 5,78 cm.</w:t>
      </w:r>
    </w:p>
    <w:p w:rsidR="00F7741E" w:rsidRDefault="00371E9D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Weise dem Bild die Bildformatvorlage „Schattenrechteck zentriert“ zu.</w:t>
      </w:r>
    </w:p>
    <w:p w:rsidR="00371E9D" w:rsidRDefault="00371E9D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Füge unmittelbar vor der Telefonnummer im 3. Absatz ein Symbol für ein Telefon ein.</w:t>
      </w:r>
    </w:p>
    <w:p w:rsidR="00C712DB" w:rsidRDefault="00C712DB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Füge unmittelbar unter Artikel 4 in der Tabelle eine weitere Zeile mit folgendem Inhalt ein:</w:t>
      </w:r>
    </w:p>
    <w:p w:rsidR="00C712DB" w:rsidRDefault="00C712DB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Artikel 5 – Natur – Seite 26</w:t>
      </w:r>
    </w:p>
    <w:p w:rsidR="00C712DB" w:rsidRPr="000257A9" w:rsidRDefault="00C712DB" w:rsidP="004A323B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Achte darauf, dass die letzte Tabellenspalte verbunden, als eine große Zelle bleibt.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F7741E" w:rsidRDefault="00F7741E" w:rsidP="00F752C3">
      <w:pPr>
        <w:rPr>
          <w:sz w:val="36"/>
          <w:szCs w:val="36"/>
        </w:rPr>
      </w:pPr>
    </w:p>
    <w:p w:rsidR="004A323B" w:rsidRPr="004A323B" w:rsidRDefault="004A323B" w:rsidP="00C712DB">
      <w:pPr>
        <w:rPr>
          <w:sz w:val="24"/>
          <w:szCs w:val="24"/>
        </w:rPr>
      </w:pPr>
      <w:r w:rsidRPr="004A323B">
        <w:rPr>
          <w:sz w:val="24"/>
          <w:szCs w:val="24"/>
        </w:rPr>
        <w:t xml:space="preserve">Das Meer ist eine zusammenhängende, reich gegliederte Wassermasse, die rund 71 % der Erdoberfläche bedeckt. 31,7 % des Weltmeeres sind 4000–5000 m tief. Die tiefste Stelle mit etwa 11.000 m Meerestiefe liegt im </w:t>
      </w:r>
      <w:proofErr w:type="spellStart"/>
      <w:r w:rsidRPr="004A323B">
        <w:rPr>
          <w:sz w:val="24"/>
          <w:szCs w:val="24"/>
        </w:rPr>
        <w:t>Marianengraben</w:t>
      </w:r>
      <w:proofErr w:type="spellEnd"/>
      <w:r w:rsidRPr="004A323B">
        <w:rPr>
          <w:sz w:val="24"/>
          <w:szCs w:val="24"/>
        </w:rPr>
        <w:t>, einer Tiefseerinne im Pazifik.</w:t>
      </w:r>
      <w:r>
        <w:rPr>
          <w:sz w:val="24"/>
          <w:szCs w:val="24"/>
        </w:rPr>
        <w:t xml:space="preserve"> </w:t>
      </w:r>
      <w:r w:rsidRPr="004A323B">
        <w:rPr>
          <w:sz w:val="24"/>
          <w:szCs w:val="24"/>
        </w:rPr>
        <w:t>Flache Meeresregionen liegen dagegen meist auf dem Schelf (Flachmeere, wie z. B. der größte Teil der Nordsee). Die Meeresflora produziert ungefähr 70 % des in der Erdatmo</w:t>
      </w:r>
      <w:r>
        <w:rPr>
          <w:sz w:val="24"/>
          <w:szCs w:val="24"/>
        </w:rPr>
        <w:t>sphäre vorhandenen Sauerstoffs.</w:t>
      </w:r>
      <w:r w:rsidRPr="004A323B">
        <w:rPr>
          <w:noProof/>
          <w:color w:val="FFFFFF" w:themeColor="background1"/>
          <w:sz w:val="24"/>
          <w:szCs w:val="24"/>
          <w:lang w:eastAsia="de-AT"/>
        </w:rPr>
        <w:t xml:space="preserve"> </w:t>
      </w:r>
    </w:p>
    <w:p w:rsidR="004A323B" w:rsidRDefault="004A323B" w:rsidP="004A323B">
      <w:pPr>
        <w:rPr>
          <w:sz w:val="24"/>
          <w:szCs w:val="24"/>
        </w:rPr>
      </w:pPr>
      <w:r w:rsidRPr="004A323B">
        <w:rPr>
          <w:sz w:val="24"/>
          <w:szCs w:val="24"/>
        </w:rPr>
        <w:t>Insgesamt hat das Meer ein Volumen von 1,3 Mrd. km³ und damit einen Anteil von 96,5 % am Weltwasservorkommen. Meerwasser ist wegen des hohen Salzgehaltes von rund 3,5 % für den Gebrauch als Trink- und Bewässerungswasser nicht direkt geeignet. Nur 3,5 % des gesamten Wasservorra</w:t>
      </w:r>
      <w:r>
        <w:rPr>
          <w:sz w:val="24"/>
          <w:szCs w:val="24"/>
        </w:rPr>
        <w:t>tes auf der Erde ist Süßwasser.</w:t>
      </w:r>
    </w:p>
    <w:p w:rsidR="00371E9D" w:rsidRPr="004A323B" w:rsidRDefault="00371E9D" w:rsidP="004A323B">
      <w:pPr>
        <w:rPr>
          <w:sz w:val="24"/>
          <w:szCs w:val="24"/>
        </w:rPr>
      </w:pPr>
      <w:r>
        <w:rPr>
          <w:sz w:val="24"/>
          <w:szCs w:val="24"/>
        </w:rPr>
        <w:t>Nähere Informationen erhalten Sie unter: +43 650 663 663</w:t>
      </w:r>
    </w:p>
    <w:p w:rsidR="004A323B" w:rsidRDefault="004A323B" w:rsidP="00F752C3">
      <w:pPr>
        <w:rPr>
          <w:sz w:val="36"/>
          <w:szCs w:val="36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0"/>
        <w:gridCol w:w="3020"/>
        <w:gridCol w:w="1510"/>
        <w:gridCol w:w="3022"/>
      </w:tblGrid>
      <w:tr w:rsidR="009051B3" w:rsidTr="002F3F10">
        <w:tc>
          <w:tcPr>
            <w:tcW w:w="1510" w:type="dxa"/>
          </w:tcPr>
          <w:p w:rsidR="009051B3" w:rsidRDefault="004A323B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Artikel</w:t>
            </w:r>
          </w:p>
        </w:tc>
        <w:tc>
          <w:tcPr>
            <w:tcW w:w="7552" w:type="dxa"/>
            <w:gridSpan w:val="3"/>
            <w:shd w:val="clear" w:color="auto" w:fill="auto"/>
          </w:tcPr>
          <w:p w:rsidR="009051B3" w:rsidRDefault="004A323B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Inhaltsverzeichnis</w:t>
            </w:r>
          </w:p>
        </w:tc>
      </w:tr>
      <w:tr w:rsidR="00C712DB" w:rsidTr="004A323B">
        <w:tc>
          <w:tcPr>
            <w:tcW w:w="1510" w:type="dxa"/>
          </w:tcPr>
          <w:p w:rsidR="00C712DB" w:rsidRPr="004A323B" w:rsidRDefault="00C712DB" w:rsidP="009051B3">
            <w:pPr>
              <w:jc w:val="center"/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C712DB" w:rsidRPr="004A323B" w:rsidRDefault="00C712DB" w:rsidP="00F752C3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Ebbe und Flut</w:t>
            </w:r>
          </w:p>
        </w:tc>
        <w:tc>
          <w:tcPr>
            <w:tcW w:w="1510" w:type="dxa"/>
          </w:tcPr>
          <w:p w:rsidR="00C712DB" w:rsidRPr="004A323B" w:rsidRDefault="00C712DB" w:rsidP="00F752C3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Seite 8</w:t>
            </w:r>
          </w:p>
        </w:tc>
        <w:tc>
          <w:tcPr>
            <w:tcW w:w="3022" w:type="dxa"/>
            <w:vMerge w:val="restart"/>
            <w:vAlign w:val="center"/>
          </w:tcPr>
          <w:p w:rsidR="00C712DB" w:rsidRPr="004A323B" w:rsidRDefault="00C712DB" w:rsidP="004A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A323B">
              <w:rPr>
                <w:sz w:val="24"/>
                <w:szCs w:val="24"/>
              </w:rPr>
              <w:t>as K</w:t>
            </w:r>
            <w:r>
              <w:rPr>
                <w:sz w:val="24"/>
                <w:szCs w:val="24"/>
              </w:rPr>
              <w:t xml:space="preserve">aspische Meer und das Tote Meer sind von Land umschlossen und gelten daher </w:t>
            </w:r>
            <w:r w:rsidRPr="004A323B">
              <w:rPr>
                <w:sz w:val="24"/>
                <w:szCs w:val="24"/>
              </w:rPr>
              <w:t>nicht als Meere</w:t>
            </w:r>
            <w:r>
              <w:rPr>
                <w:sz w:val="24"/>
                <w:szCs w:val="24"/>
              </w:rPr>
              <w:t>.</w:t>
            </w:r>
          </w:p>
        </w:tc>
      </w:tr>
      <w:tr w:rsidR="00C712DB" w:rsidTr="00A424C0">
        <w:tc>
          <w:tcPr>
            <w:tcW w:w="1510" w:type="dxa"/>
          </w:tcPr>
          <w:p w:rsidR="00C712DB" w:rsidRPr="004A323B" w:rsidRDefault="00C712DB" w:rsidP="009051B3">
            <w:pPr>
              <w:jc w:val="center"/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C712DB" w:rsidRPr="004A323B" w:rsidRDefault="00C712DB" w:rsidP="00F752C3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Meeresgrund</w:t>
            </w:r>
          </w:p>
        </w:tc>
        <w:tc>
          <w:tcPr>
            <w:tcW w:w="1510" w:type="dxa"/>
          </w:tcPr>
          <w:p w:rsidR="00C712DB" w:rsidRPr="004A323B" w:rsidRDefault="00C712DB" w:rsidP="004A323B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Seite 10</w:t>
            </w:r>
          </w:p>
        </w:tc>
        <w:tc>
          <w:tcPr>
            <w:tcW w:w="3022" w:type="dxa"/>
            <w:vMerge/>
          </w:tcPr>
          <w:p w:rsidR="00C712DB" w:rsidRDefault="00C712DB" w:rsidP="00F752C3">
            <w:pPr>
              <w:rPr>
                <w:sz w:val="36"/>
                <w:szCs w:val="36"/>
              </w:rPr>
            </w:pPr>
          </w:p>
        </w:tc>
      </w:tr>
      <w:tr w:rsidR="00C712DB" w:rsidTr="00A424C0">
        <w:tc>
          <w:tcPr>
            <w:tcW w:w="1510" w:type="dxa"/>
          </w:tcPr>
          <w:p w:rsidR="00C712DB" w:rsidRPr="004A323B" w:rsidRDefault="00C712DB" w:rsidP="009051B3">
            <w:pPr>
              <w:jc w:val="center"/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C712DB" w:rsidRPr="004A323B" w:rsidRDefault="00C712DB" w:rsidP="00F752C3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Salzgehalt</w:t>
            </w:r>
          </w:p>
        </w:tc>
        <w:tc>
          <w:tcPr>
            <w:tcW w:w="1510" w:type="dxa"/>
          </w:tcPr>
          <w:p w:rsidR="00C712DB" w:rsidRPr="004A323B" w:rsidRDefault="00C712DB" w:rsidP="004A323B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Seite 14</w:t>
            </w:r>
          </w:p>
        </w:tc>
        <w:tc>
          <w:tcPr>
            <w:tcW w:w="3022" w:type="dxa"/>
            <w:vMerge/>
          </w:tcPr>
          <w:p w:rsidR="00C712DB" w:rsidRDefault="00C712DB" w:rsidP="00F752C3">
            <w:pPr>
              <w:rPr>
                <w:sz w:val="36"/>
                <w:szCs w:val="36"/>
              </w:rPr>
            </w:pPr>
          </w:p>
        </w:tc>
      </w:tr>
      <w:tr w:rsidR="00C712DB" w:rsidTr="00A424C0">
        <w:tc>
          <w:tcPr>
            <w:tcW w:w="1510" w:type="dxa"/>
          </w:tcPr>
          <w:p w:rsidR="00C712DB" w:rsidRPr="004A323B" w:rsidRDefault="00C712DB" w:rsidP="009051B3">
            <w:pPr>
              <w:jc w:val="center"/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C712DB" w:rsidRPr="004A323B" w:rsidRDefault="00C712DB" w:rsidP="00F752C3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Klima</w:t>
            </w:r>
          </w:p>
        </w:tc>
        <w:tc>
          <w:tcPr>
            <w:tcW w:w="1510" w:type="dxa"/>
          </w:tcPr>
          <w:p w:rsidR="00C712DB" w:rsidRPr="004A323B" w:rsidRDefault="00C712DB" w:rsidP="004A323B">
            <w:pPr>
              <w:rPr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>Seite 22</w:t>
            </w:r>
          </w:p>
        </w:tc>
        <w:tc>
          <w:tcPr>
            <w:tcW w:w="3022" w:type="dxa"/>
            <w:vMerge/>
          </w:tcPr>
          <w:p w:rsidR="00C712DB" w:rsidRDefault="00C712DB" w:rsidP="00F752C3">
            <w:pPr>
              <w:rPr>
                <w:sz w:val="36"/>
                <w:szCs w:val="36"/>
              </w:rPr>
            </w:pPr>
          </w:p>
        </w:tc>
      </w:tr>
    </w:tbl>
    <w:p w:rsidR="0082242C" w:rsidRDefault="0082242C" w:rsidP="00F752C3">
      <w:pPr>
        <w:rPr>
          <w:sz w:val="36"/>
          <w:szCs w:val="36"/>
        </w:rPr>
      </w:pPr>
    </w:p>
    <w:p w:rsidR="00C712DB" w:rsidRDefault="00C712DB" w:rsidP="00F752C3">
      <w:pPr>
        <w:rPr>
          <w:sz w:val="36"/>
          <w:szCs w:val="36"/>
        </w:rPr>
      </w:pPr>
    </w:p>
    <w:p w:rsidR="00C712DB" w:rsidRDefault="00C712DB" w:rsidP="00F752C3">
      <w:pPr>
        <w:rPr>
          <w:sz w:val="36"/>
          <w:szCs w:val="36"/>
        </w:rPr>
      </w:pPr>
    </w:p>
    <w:p w:rsidR="00C712DB" w:rsidRDefault="00C712DB" w:rsidP="00F752C3">
      <w:pPr>
        <w:rPr>
          <w:sz w:val="36"/>
          <w:szCs w:val="36"/>
        </w:rPr>
      </w:pPr>
    </w:p>
    <w:p w:rsidR="0043482E" w:rsidRPr="0009375F" w:rsidRDefault="0043482E" w:rsidP="0043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43482E" w:rsidRDefault="0043482E" w:rsidP="00155426"/>
    <w:p w:rsidR="0043482E" w:rsidRDefault="0043482E" w:rsidP="00155426"/>
    <w:p w:rsidR="0043482E" w:rsidRDefault="00C712DB" w:rsidP="00155426">
      <w:r w:rsidRPr="00C712DB">
        <w:rPr>
          <w:noProof/>
          <w:lang w:eastAsia="de-AT"/>
        </w:rPr>
        <w:drawing>
          <wp:inline distT="0" distB="0" distL="0" distR="0" wp14:anchorId="07F8F053" wp14:editId="5735F501">
            <wp:extent cx="5760720" cy="48202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8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39" w:rsidRDefault="003D5339" w:rsidP="00155426">
      <w:pPr>
        <w:spacing w:line="240" w:lineRule="auto"/>
      </w:pPr>
      <w:r>
        <w:separator/>
      </w:r>
    </w:p>
  </w:endnote>
  <w:endnote w:type="continuationSeparator" w:id="0">
    <w:p w:rsidR="003D5339" w:rsidRDefault="003D5339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39" w:rsidRDefault="003D5339" w:rsidP="00155426">
      <w:pPr>
        <w:spacing w:line="240" w:lineRule="auto"/>
      </w:pPr>
      <w:r>
        <w:separator/>
      </w:r>
    </w:p>
  </w:footnote>
  <w:footnote w:type="continuationSeparator" w:id="0">
    <w:p w:rsidR="003D5339" w:rsidRDefault="003D5339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2EE3"/>
    <w:rsid w:val="000257A9"/>
    <w:rsid w:val="000467C1"/>
    <w:rsid w:val="00047A94"/>
    <w:rsid w:val="0009375F"/>
    <w:rsid w:val="000A47FF"/>
    <w:rsid w:val="00155426"/>
    <w:rsid w:val="00157F0E"/>
    <w:rsid w:val="002B6140"/>
    <w:rsid w:val="002C3153"/>
    <w:rsid w:val="002F3F10"/>
    <w:rsid w:val="00331420"/>
    <w:rsid w:val="0036627E"/>
    <w:rsid w:val="00367343"/>
    <w:rsid w:val="00371E9D"/>
    <w:rsid w:val="003D5339"/>
    <w:rsid w:val="004269F7"/>
    <w:rsid w:val="0043482E"/>
    <w:rsid w:val="004A323B"/>
    <w:rsid w:val="004A51C3"/>
    <w:rsid w:val="004C3C13"/>
    <w:rsid w:val="004D43F9"/>
    <w:rsid w:val="005D48F0"/>
    <w:rsid w:val="00685671"/>
    <w:rsid w:val="006F6FBF"/>
    <w:rsid w:val="00793C4E"/>
    <w:rsid w:val="007D69EF"/>
    <w:rsid w:val="007D79D0"/>
    <w:rsid w:val="0082242C"/>
    <w:rsid w:val="00833D3A"/>
    <w:rsid w:val="0088263C"/>
    <w:rsid w:val="008B7D9A"/>
    <w:rsid w:val="008E3466"/>
    <w:rsid w:val="009051B3"/>
    <w:rsid w:val="009B6EF8"/>
    <w:rsid w:val="00A3650F"/>
    <w:rsid w:val="00AE519E"/>
    <w:rsid w:val="00B70423"/>
    <w:rsid w:val="00BE6F53"/>
    <w:rsid w:val="00C54B87"/>
    <w:rsid w:val="00C712DB"/>
    <w:rsid w:val="00CF42CA"/>
    <w:rsid w:val="00DA3703"/>
    <w:rsid w:val="00E55D6A"/>
    <w:rsid w:val="00E91B16"/>
    <w:rsid w:val="00F6597E"/>
    <w:rsid w:val="00F752C3"/>
    <w:rsid w:val="00F7741E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A404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242C"/>
    <w:rPr>
      <w:color w:val="808080"/>
    </w:rPr>
  </w:style>
  <w:style w:type="table" w:styleId="Tabellenraster">
    <w:name w:val="Table Grid"/>
    <w:basedOn w:val="NormaleTabelle"/>
    <w:uiPriority w:val="39"/>
    <w:rsid w:val="002B6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9051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21</cp:revision>
  <dcterms:created xsi:type="dcterms:W3CDTF">2020-10-11T08:55:00Z</dcterms:created>
  <dcterms:modified xsi:type="dcterms:W3CDTF">2020-10-26T15:30:00Z</dcterms:modified>
</cp:coreProperties>
</file>